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D4" w:rsidRPr="00463A4E" w:rsidRDefault="009F5CD4" w:rsidP="00A32794">
      <w:pPr>
        <w:pStyle w:val="Titre1"/>
        <w:jc w:val="both"/>
        <w:rPr>
          <w:color w:val="auto"/>
        </w:rPr>
      </w:pPr>
      <w:r w:rsidRPr="00463A4E">
        <w:rPr>
          <w:color w:val="auto"/>
        </w:rPr>
        <w:t>Charte de communication d’une page Facebook</w:t>
      </w:r>
    </w:p>
    <w:p w:rsidR="009F5CD4" w:rsidRPr="00463A4E" w:rsidRDefault="009F5CD4" w:rsidP="00A32794">
      <w:pPr>
        <w:jc w:val="both"/>
      </w:pPr>
    </w:p>
    <w:p w:rsidR="009F5CD4" w:rsidRPr="00463A4E" w:rsidRDefault="009F5CD4" w:rsidP="00A32794">
      <w:pPr>
        <w:pStyle w:val="Titre2"/>
        <w:jc w:val="both"/>
        <w:rPr>
          <w:rFonts w:asciiTheme="minorHAnsi" w:hAnsiTheme="minorHAnsi"/>
          <w:color w:val="auto"/>
          <w:sz w:val="28"/>
          <w:szCs w:val="28"/>
        </w:rPr>
      </w:pPr>
      <w:r w:rsidRPr="00463A4E">
        <w:rPr>
          <w:rFonts w:asciiTheme="minorHAnsi" w:hAnsiTheme="minorHAnsi"/>
          <w:color w:val="auto"/>
          <w:sz w:val="28"/>
          <w:szCs w:val="28"/>
        </w:rPr>
        <w:t>Présentation</w:t>
      </w:r>
    </w:p>
    <w:p w:rsidR="009F5CD4" w:rsidRPr="00463A4E" w:rsidRDefault="009F5CD4" w:rsidP="00A32794">
      <w:pPr>
        <w:jc w:val="both"/>
      </w:pPr>
      <w:r w:rsidRPr="00463A4E">
        <w:t>La page Facebook officiel</w:t>
      </w:r>
      <w:r w:rsidR="00A32794">
        <w:t>le</w:t>
      </w:r>
      <w:r w:rsidRPr="00463A4E">
        <w:t xml:space="preserve"> de </w:t>
      </w:r>
      <w:r w:rsidRPr="00463A4E">
        <w:rPr>
          <w:i/>
        </w:rPr>
        <w:t xml:space="preserve">l’entreprise X </w:t>
      </w:r>
      <w:r w:rsidRPr="00463A4E">
        <w:t>a pour objectif de développer une communauté autour de l’entreprise et de son actualité, afin de permettre aux utilisateurs de se rencontrer et d’échanger des opinions, connaissances et idées au sein d’un espace dédié. Cette charte</w:t>
      </w:r>
      <w:r w:rsidR="00A32794">
        <w:t xml:space="preserve"> a été rédigée pour définir et </w:t>
      </w:r>
      <w:r w:rsidRPr="00463A4E">
        <w:t>préciser les règles d’utilisation pour que cet espace reste un paisible lieu de rencontre. Un utilisateur qui « aime » cette page Facebook accepte pleinement et sans aucune réserve la présente charte d’utilisation et s’engage lors de chacune de ses visites à la respecter.</w:t>
      </w:r>
    </w:p>
    <w:p w:rsidR="009F5CD4" w:rsidRPr="00463A4E" w:rsidRDefault="009F5CD4" w:rsidP="00A32794">
      <w:pPr>
        <w:pStyle w:val="Titre2"/>
        <w:jc w:val="both"/>
        <w:rPr>
          <w:rFonts w:asciiTheme="minorHAnsi" w:hAnsiTheme="minorHAnsi"/>
          <w:color w:val="auto"/>
          <w:sz w:val="28"/>
          <w:szCs w:val="28"/>
        </w:rPr>
      </w:pPr>
      <w:r w:rsidRPr="00463A4E">
        <w:rPr>
          <w:rFonts w:asciiTheme="minorHAnsi" w:hAnsiTheme="minorHAnsi"/>
          <w:color w:val="auto"/>
          <w:sz w:val="28"/>
          <w:szCs w:val="28"/>
        </w:rPr>
        <w:t>Règles de bonne conduite et de modération</w:t>
      </w:r>
    </w:p>
    <w:p w:rsidR="009F5CD4" w:rsidRPr="00463A4E" w:rsidRDefault="009F5CD4" w:rsidP="00A32794">
      <w:pPr>
        <w:jc w:val="both"/>
      </w:pPr>
      <w:r w:rsidRPr="00463A4E">
        <w:t xml:space="preserve">Les commentaires postés sur la page de </w:t>
      </w:r>
      <w:r w:rsidRPr="00463A4E">
        <w:rPr>
          <w:i/>
        </w:rPr>
        <w:t>l’entreprise X</w:t>
      </w:r>
      <w:r w:rsidRPr="00463A4E">
        <w:t xml:space="preserve"> peuvent être lus par l’ensemble des fans de la page Facebook. Ils peuvent faire l’objet d’une modération à posteriori, en effet les messages étant publiés immédiatement la modération ne pourra se faire qu’après la publication des commentaires. L’objectif d’une telle modéra</w:t>
      </w:r>
      <w:r w:rsidR="00A32794">
        <w:t>tion est d’assurer une certaine</w:t>
      </w:r>
      <w:r w:rsidRPr="00463A4E">
        <w:t xml:space="preserve"> politesse et courtoisie dans les propos</w:t>
      </w:r>
      <w:r w:rsidR="00A32794">
        <w:t xml:space="preserve"> tenus</w:t>
      </w:r>
      <w:bookmarkStart w:id="0" w:name="_GoBack"/>
      <w:bookmarkEnd w:id="0"/>
      <w:r w:rsidR="00A32794">
        <w:t xml:space="preserve"> par les fans de la page </w:t>
      </w:r>
      <w:r w:rsidRPr="00463A4E">
        <w:t>et</w:t>
      </w:r>
      <w:r w:rsidR="00A32794">
        <w:t>,</w:t>
      </w:r>
      <w:r w:rsidRPr="00463A4E">
        <w:t xml:space="preserve"> de veiller à ce que ceux-ci ne soient pas contraire</w:t>
      </w:r>
      <w:r w:rsidR="00A32794">
        <w:t>s</w:t>
      </w:r>
      <w:r w:rsidRPr="00463A4E">
        <w:t xml:space="preserve"> aux valeurs de </w:t>
      </w:r>
      <w:r w:rsidRPr="00463A4E">
        <w:rPr>
          <w:i/>
        </w:rPr>
        <w:t>l’entreprise X</w:t>
      </w:r>
      <w:r w:rsidRPr="00463A4E">
        <w:t>.</w:t>
      </w:r>
    </w:p>
    <w:p w:rsidR="009F5CD4" w:rsidRPr="00463A4E" w:rsidRDefault="009F5CD4" w:rsidP="00A32794">
      <w:pPr>
        <w:jc w:val="both"/>
      </w:pPr>
      <w:r w:rsidRPr="00463A4E">
        <w:t>Sont interdits (liste non exhaustive) :</w:t>
      </w:r>
    </w:p>
    <w:p w:rsidR="009F5CD4" w:rsidRPr="00463A4E" w:rsidRDefault="009F5CD4" w:rsidP="00A32794">
      <w:pPr>
        <w:pStyle w:val="Paragraphedeliste"/>
        <w:numPr>
          <w:ilvl w:val="0"/>
          <w:numId w:val="1"/>
        </w:numPr>
        <w:jc w:val="both"/>
      </w:pPr>
      <w:r w:rsidRPr="00463A4E">
        <w:t>les propos à caractère raciste, xénophobe, sexi</w:t>
      </w:r>
      <w:r w:rsidR="00463A4E">
        <w:t>ste, homophobe ou révisionniste,</w:t>
      </w:r>
    </w:p>
    <w:p w:rsidR="009F5CD4" w:rsidRPr="00463A4E" w:rsidRDefault="009F5CD4" w:rsidP="00A32794">
      <w:pPr>
        <w:pStyle w:val="Paragraphedeliste"/>
        <w:numPr>
          <w:ilvl w:val="0"/>
          <w:numId w:val="1"/>
        </w:numPr>
        <w:jc w:val="both"/>
      </w:pPr>
      <w:r w:rsidRPr="00463A4E">
        <w:rPr>
          <w:bCs/>
        </w:rPr>
        <w:t>les contributions contraires à l’ordre public et aux bonnes mœurs</w:t>
      </w:r>
      <w:r w:rsidR="00463A4E">
        <w:rPr>
          <w:bCs/>
        </w:rPr>
        <w:t>,</w:t>
      </w:r>
    </w:p>
    <w:p w:rsidR="009F5CD4" w:rsidRPr="00463A4E" w:rsidRDefault="009F5CD4" w:rsidP="00A32794">
      <w:pPr>
        <w:pStyle w:val="Paragraphedeliste"/>
        <w:numPr>
          <w:ilvl w:val="0"/>
          <w:numId w:val="1"/>
        </w:numPr>
        <w:jc w:val="both"/>
      </w:pPr>
      <w:r w:rsidRPr="00463A4E">
        <w:t>les propos à caractère nuisible, menaçant, abusif, constitutif de harcèlement, vulgaire, obscène, menaçant pour la vie privée d’autrui, haineux</w:t>
      </w:r>
      <w:r w:rsidR="00463A4E">
        <w:t>,</w:t>
      </w:r>
    </w:p>
    <w:p w:rsidR="009F5CD4" w:rsidRPr="00463A4E" w:rsidRDefault="009F5CD4" w:rsidP="00A32794">
      <w:pPr>
        <w:pStyle w:val="Paragraphedeliste"/>
        <w:numPr>
          <w:ilvl w:val="0"/>
          <w:numId w:val="1"/>
        </w:numPr>
        <w:jc w:val="both"/>
      </w:pPr>
      <w:r w:rsidRPr="00463A4E">
        <w:rPr>
          <w:bCs/>
        </w:rPr>
        <w:t>les contributions à caractère diffamatoire ou dénigrant</w:t>
      </w:r>
      <w:r w:rsidR="00463A4E">
        <w:rPr>
          <w:bCs/>
        </w:rPr>
        <w:t>,</w:t>
      </w:r>
    </w:p>
    <w:p w:rsidR="009F5CD4" w:rsidRPr="00463A4E" w:rsidRDefault="009F5CD4" w:rsidP="00A32794">
      <w:pPr>
        <w:pStyle w:val="Paragraphedeliste"/>
        <w:numPr>
          <w:ilvl w:val="0"/>
          <w:numId w:val="1"/>
        </w:numPr>
        <w:jc w:val="both"/>
      </w:pPr>
      <w:r w:rsidRPr="00463A4E">
        <w:t>les contributions portant atteinte d’une quelconque manière aux mineurs</w:t>
      </w:r>
      <w:r w:rsidR="00463A4E">
        <w:t>,</w:t>
      </w:r>
    </w:p>
    <w:p w:rsidR="009F5CD4" w:rsidRPr="00463A4E" w:rsidRDefault="009F5CD4" w:rsidP="00A32794">
      <w:pPr>
        <w:pStyle w:val="Paragraphedeliste"/>
        <w:numPr>
          <w:ilvl w:val="0"/>
          <w:numId w:val="1"/>
        </w:numPr>
        <w:jc w:val="both"/>
      </w:pPr>
      <w:r w:rsidRPr="00463A4E">
        <w:rPr>
          <w:bCs/>
        </w:rPr>
        <w:t>les contributions susceptibles par leur nature à porter atteinte au respect de la vie privée</w:t>
      </w:r>
      <w:r w:rsidRPr="00463A4E">
        <w:t>, au respect de la personne humaine et de sa dignité, de l’égalité entre hommes et femmes et de la protection des enfants et des adolescents.</w:t>
      </w:r>
    </w:p>
    <w:p w:rsidR="009F5CD4" w:rsidRPr="00463A4E" w:rsidRDefault="009F5CD4" w:rsidP="00A32794">
      <w:pPr>
        <w:pStyle w:val="Titre2"/>
        <w:jc w:val="both"/>
        <w:rPr>
          <w:rFonts w:asciiTheme="minorHAnsi" w:hAnsiTheme="minorHAnsi"/>
          <w:color w:val="auto"/>
          <w:sz w:val="28"/>
          <w:szCs w:val="28"/>
        </w:rPr>
      </w:pPr>
      <w:r w:rsidRPr="00463A4E">
        <w:rPr>
          <w:rFonts w:asciiTheme="minorHAnsi" w:hAnsiTheme="minorHAnsi"/>
          <w:color w:val="auto"/>
          <w:sz w:val="28"/>
          <w:szCs w:val="28"/>
        </w:rPr>
        <w:t>La modération</w:t>
      </w:r>
    </w:p>
    <w:p w:rsidR="009F5CD4" w:rsidRPr="00463A4E" w:rsidRDefault="009F5CD4" w:rsidP="00A32794">
      <w:pPr>
        <w:jc w:val="both"/>
      </w:pPr>
      <w:r w:rsidRPr="00463A4E">
        <w:t xml:space="preserve">Le « Mur » de la page Facebook étant modéré à posteriori, </w:t>
      </w:r>
      <w:r w:rsidRPr="00463A4E">
        <w:rPr>
          <w:i/>
        </w:rPr>
        <w:t>l’entreprise X</w:t>
      </w:r>
      <w:r w:rsidRPr="00463A4E">
        <w:t xml:space="preserve"> ne peut garantir la licéité, la probité ou la qualité des commentaires publiés. En devenant « fan » de la page, vous reconnaissez la possibilité pour le modérateur de contrôler les contributions et de supprimer à tout moment, tout commentaire de manière discrétionnaire qu’il considérera comme contraire à cette charte. De plus chaque utilisateur peut signaler à tout moment une contribution, qu’il considère comme contraire à la charte, selon la procédure mise en place par Facebook en écrivant </w:t>
      </w:r>
      <w:r w:rsidRPr="00463A4E">
        <w:rPr>
          <w:i/>
        </w:rPr>
        <w:t>à l’adresse mail.</w:t>
      </w:r>
    </w:p>
    <w:p w:rsidR="009F5CD4" w:rsidRPr="00463A4E" w:rsidRDefault="009F5CD4" w:rsidP="00A32794">
      <w:pPr>
        <w:jc w:val="both"/>
      </w:pPr>
    </w:p>
    <w:p w:rsidR="004D6CAC" w:rsidRPr="00463A4E" w:rsidRDefault="00A32794" w:rsidP="00A32794">
      <w:pPr>
        <w:jc w:val="both"/>
      </w:pPr>
    </w:p>
    <w:sectPr w:rsidR="004D6CAC" w:rsidRPr="00463A4E" w:rsidSect="00463A4E">
      <w:headerReference w:type="default" r:id="rId8"/>
      <w:footerReference w:type="default" r:id="rId9"/>
      <w:pgSz w:w="11906" w:h="16838"/>
      <w:pgMar w:top="1417" w:right="1417" w:bottom="1417" w:left="1417" w:header="708" w:footer="34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651" w:rsidRDefault="00FC0651" w:rsidP="00463A4E">
      <w:pPr>
        <w:spacing w:after="0" w:line="240" w:lineRule="auto"/>
      </w:pPr>
      <w:r>
        <w:separator/>
      </w:r>
    </w:p>
  </w:endnote>
  <w:endnote w:type="continuationSeparator" w:id="0">
    <w:p w:rsidR="00FC0651" w:rsidRDefault="00FC0651" w:rsidP="0046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4E" w:rsidRPr="00463A4E" w:rsidRDefault="00463A4E" w:rsidP="00463A4E">
    <w:pPr>
      <w:ind w:left="-567"/>
      <w:jc w:val="center"/>
      <w:rPr>
        <w:rFonts w:cstheme="minorHAnsi"/>
        <w:sz w:val="20"/>
        <w:szCs w:val="20"/>
      </w:rPr>
    </w:pPr>
    <w:r w:rsidRPr="00463A4E">
      <w:rPr>
        <w:rFonts w:cs="Helvetica"/>
        <w:noProof/>
        <w:color w:val="4374B7"/>
        <w:sz w:val="20"/>
        <w:szCs w:val="20"/>
        <w:bdr w:val="none" w:sz="0" w:space="0" w:color="auto" w:frame="1"/>
        <w:shd w:val="clear" w:color="auto" w:fill="F5F5F5"/>
        <w:lang w:eastAsia="fr-FR"/>
      </w:rPr>
      <w:drawing>
        <wp:inline distT="0" distB="0" distL="0" distR="0" wp14:anchorId="330B1688" wp14:editId="4B6C3280">
          <wp:extent cx="838200" cy="295275"/>
          <wp:effectExtent l="0" t="0" r="0" b="9525"/>
          <wp:docPr id="1" name="Image 1"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463A4E">
      <w:rPr>
        <w:rFonts w:cs="Helvetica"/>
        <w:color w:val="000000"/>
        <w:sz w:val="20"/>
        <w:szCs w:val="20"/>
      </w:rPr>
      <w:br/>
    </w:r>
    <w:r w:rsidRPr="00463A4E">
      <w:rPr>
        <w:rFonts w:cs="Helvetica"/>
        <w:color w:val="000000"/>
        <w:sz w:val="17"/>
        <w:szCs w:val="17"/>
        <w:shd w:val="clear" w:color="auto" w:fill="F5F5F5"/>
      </w:rPr>
      <w:t>Cette œuvre est mise à disposition selon les termes de la</w:t>
    </w:r>
    <w:r w:rsidRPr="00463A4E">
      <w:rPr>
        <w:rStyle w:val="apple-converted-space"/>
        <w:rFonts w:cs="Helvetica"/>
        <w:color w:val="000000"/>
        <w:sz w:val="17"/>
        <w:szCs w:val="17"/>
        <w:shd w:val="clear" w:color="auto" w:fill="F5F5F5"/>
      </w:rPr>
      <w:t> </w:t>
    </w:r>
    <w:hyperlink r:id="rId3" w:history="1">
      <w:r w:rsidRPr="00463A4E">
        <w:rPr>
          <w:rStyle w:val="Lienhypertexte"/>
          <w:rFonts w:cs="Helvetica"/>
          <w:color w:val="4374B7"/>
          <w:sz w:val="17"/>
          <w:szCs w:val="17"/>
          <w:bdr w:val="none" w:sz="0" w:space="0" w:color="auto" w:frame="1"/>
          <w:shd w:val="clear" w:color="auto" w:fill="F5F5F5"/>
        </w:rPr>
        <w:t>Licence Creative Commons Attribution - Pas d’Utilisation Commerciale 3.0 France</w:t>
      </w:r>
    </w:hyperlink>
    <w:r w:rsidRPr="00463A4E">
      <w:rPr>
        <w:rFonts w:cs="Helvetica"/>
        <w:color w:val="000000"/>
        <w:sz w:val="17"/>
        <w:szCs w:val="17"/>
        <w:shd w:val="clear" w:color="auto" w:fill="F5F5F5"/>
      </w:rPr>
      <w:t>.</w:t>
    </w:r>
    <w:r w:rsidRPr="00463A4E">
      <w:rPr>
        <w:rFonts w:cs="Helvetica"/>
        <w:color w:val="000000"/>
        <w:sz w:val="17"/>
        <w:szCs w:val="17"/>
        <w:shd w:val="clear" w:color="auto" w:fill="F5F5F5"/>
      </w:rPr>
      <w:br/>
    </w:r>
    <w:proofErr w:type="spellStart"/>
    <w:r w:rsidRPr="00463A4E">
      <w:rPr>
        <w:b/>
        <w:sz w:val="20"/>
        <w:szCs w:val="20"/>
      </w:rPr>
      <w:t>SpotPink</w:t>
    </w:r>
    <w:proofErr w:type="spellEnd"/>
    <w:r w:rsidRPr="00463A4E">
      <w:rPr>
        <w:b/>
        <w:sz w:val="20"/>
        <w:szCs w:val="20"/>
      </w:rPr>
      <w:t xml:space="preserve"> </w:t>
    </w:r>
    <w:r w:rsidRPr="00463A4E">
      <w:rPr>
        <w:sz w:val="20"/>
        <w:szCs w:val="20"/>
      </w:rPr>
      <w:t xml:space="preserve">81 Boulevard St Michel 75005 PARIS - </w:t>
    </w:r>
    <w:hyperlink r:id="rId4" w:history="1">
      <w:r w:rsidRPr="00463A4E">
        <w:rPr>
          <w:rStyle w:val="Lienhypertexte"/>
          <w:sz w:val="20"/>
          <w:szCs w:val="20"/>
        </w:rPr>
        <w:t>www.spotpink.com</w:t>
      </w:r>
    </w:hyperlink>
    <w:r w:rsidRPr="00463A4E">
      <w:rPr>
        <w:sz w:val="20"/>
        <w:szCs w:val="20"/>
      </w:rPr>
      <w:t xml:space="preserve"> - </w:t>
    </w:r>
    <w:hyperlink r:id="rId5" w:history="1">
      <w:r w:rsidRPr="00463A4E">
        <w:rPr>
          <w:rStyle w:val="Lienhypertexte"/>
          <w:sz w:val="20"/>
          <w:szCs w:val="20"/>
        </w:rPr>
        <w:t>contact@spotpink.com</w:t>
      </w:r>
    </w:hyperlink>
    <w:r w:rsidRPr="00463A4E">
      <w:rPr>
        <w:sz w:val="20"/>
        <w:szCs w:val="20"/>
      </w:rPr>
      <w:t xml:space="preserve"> - 06.50.86.29.33.</w:t>
    </w:r>
    <w:r w:rsidRPr="00225C00">
      <w:rPr>
        <w:sz w:val="20"/>
        <w:szCs w:val="20"/>
      </w:rPr>
      <w:br/>
    </w:r>
    <w:r w:rsidRPr="00225C00">
      <w:rPr>
        <w:rFonts w:eastAsia="Calibri" w:cs="Calibri"/>
        <w:b/>
        <w:noProof/>
        <w:color w:val="F0027E"/>
        <w:sz w:val="20"/>
        <w:szCs w:val="20"/>
        <w:lang w:eastAsia="fr-FR"/>
      </w:rPr>
      <w:drawing>
        <wp:inline distT="0" distB="0" distL="0" distR="0" wp14:anchorId="10DA4333" wp14:editId="2050C82E">
          <wp:extent cx="209550" cy="209550"/>
          <wp:effectExtent l="0" t="0" r="0" b="0"/>
          <wp:docPr id="8" name="Image 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225C00">
      <w:rPr>
        <w:rFonts w:eastAsia="Calibri" w:cs="Calibri"/>
        <w:b/>
        <w:bCs/>
        <w:noProof/>
        <w:color w:val="F0027E"/>
        <w:sz w:val="20"/>
        <w:szCs w:val="20"/>
      </w:rPr>
      <w:t xml:space="preserve"> </w:t>
    </w:r>
    <w:hyperlink r:id="rId7" w:anchor="!/SpotPink" w:history="1">
      <w:r w:rsidRPr="00225C00">
        <w:rPr>
          <w:rFonts w:eastAsia="Calibri"/>
          <w:noProof/>
          <w:color w:val="0000FF"/>
          <w:sz w:val="20"/>
          <w:szCs w:val="20"/>
          <w:lang w:eastAsia="fr-FR"/>
        </w:rPr>
        <w:drawing>
          <wp:inline distT="0" distB="0" distL="0" distR="0" wp14:anchorId="561C5F95" wp14:editId="198BACED">
            <wp:extent cx="200025" cy="200025"/>
            <wp:effectExtent l="0" t="0" r="9525" b="9525"/>
            <wp:docPr id="9" name="Image 9" descr="logo_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twit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hyperlink>
    <w:r w:rsidRPr="00225C00">
      <w:rPr>
        <w:rFonts w:eastAsia="Calibri"/>
        <w:noProof/>
        <w:color w:val="1F497D" w:themeColor="dark2"/>
        <w:sz w:val="20"/>
        <w:szCs w:val="20"/>
      </w:rPr>
      <w:t xml:space="preserve"> </w:t>
    </w:r>
    <w:r w:rsidRPr="00225C00">
      <w:rPr>
        <w:rFonts w:eastAsia="Calibri" w:cs="Calibri"/>
        <w:b/>
        <w:noProof/>
        <w:color w:val="F0027E"/>
        <w:sz w:val="20"/>
        <w:szCs w:val="20"/>
        <w:lang w:eastAsia="fr-FR"/>
      </w:rPr>
      <w:drawing>
        <wp:inline distT="0" distB="0" distL="0" distR="0" wp14:anchorId="1E75B2C0" wp14:editId="24574180">
          <wp:extent cx="200025" cy="200025"/>
          <wp:effectExtent l="0" t="0" r="9525" b="9525"/>
          <wp:docPr id="10" name="Image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225C00">
      <w:rPr>
        <w:rFonts w:eastAsia="Calibri" w:cs="Calibri"/>
        <w:b/>
        <w:noProof/>
        <w:color w:val="F0027E"/>
        <w:sz w:val="20"/>
        <w:szCs w:val="20"/>
      </w:rPr>
      <w:t xml:space="preserve"> </w:t>
    </w:r>
    <w:r w:rsidRPr="00225C00">
      <w:rPr>
        <w:rFonts w:eastAsia="Calibri" w:cs="Calibri"/>
        <w:b/>
        <w:noProof/>
        <w:color w:val="F0027E"/>
        <w:sz w:val="20"/>
        <w:szCs w:val="20"/>
        <w:lang w:eastAsia="fr-FR"/>
      </w:rPr>
      <w:drawing>
        <wp:inline distT="0" distB="0" distL="0" distR="0" wp14:anchorId="4278857F" wp14:editId="24A6233E">
          <wp:extent cx="180975" cy="180975"/>
          <wp:effectExtent l="0" t="0" r="9525" b="9525"/>
          <wp:docPr id="11" name="Image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25C00">
      <w:rPr>
        <w:rFonts w:eastAsia="Calibri" w:cs="Calibri"/>
        <w:b/>
        <w:noProof/>
        <w:color w:val="F0027E"/>
        <w:sz w:val="20"/>
        <w:szCs w:val="20"/>
      </w:rPr>
      <w:t xml:space="preserve"> </w:t>
    </w:r>
    <w:r w:rsidRPr="00225C00">
      <w:rPr>
        <w:rFonts w:eastAsia="Calibri" w:cs="Calibri"/>
        <w:b/>
        <w:noProof/>
        <w:color w:val="F0027E"/>
        <w:sz w:val="20"/>
        <w:szCs w:val="20"/>
        <w:lang w:eastAsia="fr-FR"/>
      </w:rPr>
      <w:drawing>
        <wp:inline distT="0" distB="0" distL="0" distR="0" wp14:anchorId="14A2CDA7" wp14:editId="44B84820">
          <wp:extent cx="180975" cy="180975"/>
          <wp:effectExtent l="0" t="0" r="9525" b="9525"/>
          <wp:docPr id="12" name="Image 1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25C00">
      <w:rPr>
        <w:rFonts w:eastAsia="Calibri" w:cs="Calibri"/>
        <w:b/>
        <w:noProof/>
        <w:color w:val="F0027E"/>
        <w:sz w:val="20"/>
        <w:szCs w:val="20"/>
      </w:rPr>
      <w:t xml:space="preserve"> </w:t>
    </w:r>
    <w:r w:rsidRPr="00225C00">
      <w:rPr>
        <w:rFonts w:eastAsia="Calibri" w:cs="Calibri"/>
        <w:b/>
        <w:noProof/>
        <w:color w:val="F0027E"/>
        <w:sz w:val="20"/>
        <w:szCs w:val="20"/>
        <w:lang w:eastAsia="fr-FR"/>
      </w:rPr>
      <w:drawing>
        <wp:inline distT="0" distB="0" distL="0" distR="0" wp14:anchorId="6CB3BFE6" wp14:editId="46D5D74F">
          <wp:extent cx="190500" cy="190500"/>
          <wp:effectExtent l="0" t="0" r="0" b="0"/>
          <wp:docPr id="13" name="Image 1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651" w:rsidRDefault="00FC0651" w:rsidP="00463A4E">
      <w:pPr>
        <w:spacing w:after="0" w:line="240" w:lineRule="auto"/>
      </w:pPr>
      <w:r>
        <w:separator/>
      </w:r>
    </w:p>
  </w:footnote>
  <w:footnote w:type="continuationSeparator" w:id="0">
    <w:p w:rsidR="00FC0651" w:rsidRDefault="00FC0651" w:rsidP="00463A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4E" w:rsidRPr="00463A4E" w:rsidRDefault="00463A4E" w:rsidP="00463A4E">
    <w:pPr>
      <w:pStyle w:val="En-tte"/>
      <w:jc w:val="center"/>
    </w:pPr>
    <w:r>
      <w:rPr>
        <w:noProof/>
        <w:lang w:eastAsia="fr-FR"/>
      </w:rPr>
      <w:drawing>
        <wp:inline distT="0" distB="0" distL="0" distR="0" wp14:anchorId="57C17F7F" wp14:editId="35450B1F">
          <wp:extent cx="2505075" cy="545016"/>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witter-SpotPink.jpg"/>
                  <pic:cNvPicPr/>
                </pic:nvPicPr>
                <pic:blipFill rotWithShape="1">
                  <a:blip r:embed="rId1">
                    <a:extLst>
                      <a:ext uri="{28A0092B-C50C-407E-A947-70E740481C1C}">
                        <a14:useLocalDpi xmlns:a14="http://schemas.microsoft.com/office/drawing/2010/main" val="0"/>
                      </a:ext>
                    </a:extLst>
                  </a:blip>
                  <a:srcRect l="6597" t="35883" r="6425" b="44262"/>
                  <a:stretch/>
                </pic:blipFill>
                <pic:spPr bwMode="auto">
                  <a:xfrm>
                    <a:off x="0" y="0"/>
                    <a:ext cx="2951810" cy="6422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3AB"/>
    <w:multiLevelType w:val="hybridMultilevel"/>
    <w:tmpl w:val="95E6FC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D4"/>
    <w:rsid w:val="003B723B"/>
    <w:rsid w:val="00463A4E"/>
    <w:rsid w:val="00852999"/>
    <w:rsid w:val="009F5CD4"/>
    <w:rsid w:val="00A32794"/>
    <w:rsid w:val="00B951EE"/>
    <w:rsid w:val="00FC0651"/>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D4"/>
  </w:style>
  <w:style w:type="paragraph" w:styleId="Titre1">
    <w:name w:val="heading 1"/>
    <w:basedOn w:val="Normal"/>
    <w:next w:val="Normal"/>
    <w:link w:val="Titre1Car"/>
    <w:uiPriority w:val="9"/>
    <w:qFormat/>
    <w:rsid w:val="009F5C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F5C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5CD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9F5CD4"/>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9F5CD4"/>
    <w:pPr>
      <w:ind w:left="720"/>
      <w:contextualSpacing/>
    </w:pPr>
  </w:style>
  <w:style w:type="paragraph" w:styleId="En-tte">
    <w:name w:val="header"/>
    <w:basedOn w:val="Normal"/>
    <w:link w:val="En-tteCar"/>
    <w:uiPriority w:val="99"/>
    <w:unhideWhenUsed/>
    <w:rsid w:val="00463A4E"/>
    <w:pPr>
      <w:tabs>
        <w:tab w:val="center" w:pos="4536"/>
        <w:tab w:val="right" w:pos="9072"/>
      </w:tabs>
      <w:spacing w:after="0" w:line="240" w:lineRule="auto"/>
    </w:pPr>
  </w:style>
  <w:style w:type="character" w:customStyle="1" w:styleId="En-tteCar">
    <w:name w:val="En-tête Car"/>
    <w:basedOn w:val="Policepardfaut"/>
    <w:link w:val="En-tte"/>
    <w:uiPriority w:val="99"/>
    <w:rsid w:val="00463A4E"/>
  </w:style>
  <w:style w:type="paragraph" w:styleId="Pieddepage">
    <w:name w:val="footer"/>
    <w:basedOn w:val="Normal"/>
    <w:link w:val="PieddepageCar"/>
    <w:uiPriority w:val="99"/>
    <w:unhideWhenUsed/>
    <w:rsid w:val="00463A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3A4E"/>
  </w:style>
  <w:style w:type="paragraph" w:styleId="Textedebulles">
    <w:name w:val="Balloon Text"/>
    <w:basedOn w:val="Normal"/>
    <w:link w:val="TextedebullesCar"/>
    <w:uiPriority w:val="99"/>
    <w:semiHidden/>
    <w:unhideWhenUsed/>
    <w:rsid w:val="00463A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3A4E"/>
    <w:rPr>
      <w:rFonts w:ascii="Tahoma" w:hAnsi="Tahoma" w:cs="Tahoma"/>
      <w:sz w:val="16"/>
      <w:szCs w:val="16"/>
    </w:rPr>
  </w:style>
  <w:style w:type="character" w:styleId="Lienhypertexte">
    <w:name w:val="Hyperlink"/>
    <w:basedOn w:val="Policepardfaut"/>
    <w:uiPriority w:val="99"/>
    <w:unhideWhenUsed/>
    <w:rsid w:val="00463A4E"/>
    <w:rPr>
      <w:color w:val="0000FF" w:themeColor="hyperlink"/>
      <w:u w:val="single"/>
    </w:rPr>
  </w:style>
  <w:style w:type="character" w:customStyle="1" w:styleId="apple-converted-space">
    <w:name w:val="apple-converted-space"/>
    <w:basedOn w:val="Policepardfaut"/>
    <w:rsid w:val="00463A4E"/>
  </w:style>
  <w:style w:type="paragraph" w:styleId="Explorateurdedocument">
    <w:name w:val="Document Map"/>
    <w:basedOn w:val="Normal"/>
    <w:link w:val="ExplorateurdedocumentCar"/>
    <w:uiPriority w:val="99"/>
    <w:semiHidden/>
    <w:unhideWhenUsed/>
    <w:rsid w:val="00A32794"/>
    <w:pPr>
      <w:spacing w:after="0" w:line="240" w:lineRule="auto"/>
    </w:pPr>
    <w:rPr>
      <w:rFonts w:ascii="Lucida Grande" w:hAnsi="Lucida Grande" w:cs="Lucida Grande"/>
      <w:sz w:val="24"/>
      <w:szCs w:val="24"/>
    </w:rPr>
  </w:style>
  <w:style w:type="character" w:customStyle="1" w:styleId="ExplorateurdedocumentCar">
    <w:name w:val="Explorateur de document Car"/>
    <w:basedOn w:val="Policepardfaut"/>
    <w:link w:val="Explorateurdedocument"/>
    <w:uiPriority w:val="99"/>
    <w:semiHidden/>
    <w:rsid w:val="00A32794"/>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D4"/>
  </w:style>
  <w:style w:type="paragraph" w:styleId="Titre1">
    <w:name w:val="heading 1"/>
    <w:basedOn w:val="Normal"/>
    <w:next w:val="Normal"/>
    <w:link w:val="Titre1Car"/>
    <w:uiPriority w:val="9"/>
    <w:qFormat/>
    <w:rsid w:val="009F5C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F5C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5CD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9F5CD4"/>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9F5CD4"/>
    <w:pPr>
      <w:ind w:left="720"/>
      <w:contextualSpacing/>
    </w:pPr>
  </w:style>
  <w:style w:type="paragraph" w:styleId="En-tte">
    <w:name w:val="header"/>
    <w:basedOn w:val="Normal"/>
    <w:link w:val="En-tteCar"/>
    <w:uiPriority w:val="99"/>
    <w:unhideWhenUsed/>
    <w:rsid w:val="00463A4E"/>
    <w:pPr>
      <w:tabs>
        <w:tab w:val="center" w:pos="4536"/>
        <w:tab w:val="right" w:pos="9072"/>
      </w:tabs>
      <w:spacing w:after="0" w:line="240" w:lineRule="auto"/>
    </w:pPr>
  </w:style>
  <w:style w:type="character" w:customStyle="1" w:styleId="En-tteCar">
    <w:name w:val="En-tête Car"/>
    <w:basedOn w:val="Policepardfaut"/>
    <w:link w:val="En-tte"/>
    <w:uiPriority w:val="99"/>
    <w:rsid w:val="00463A4E"/>
  </w:style>
  <w:style w:type="paragraph" w:styleId="Pieddepage">
    <w:name w:val="footer"/>
    <w:basedOn w:val="Normal"/>
    <w:link w:val="PieddepageCar"/>
    <w:uiPriority w:val="99"/>
    <w:unhideWhenUsed/>
    <w:rsid w:val="00463A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3A4E"/>
  </w:style>
  <w:style w:type="paragraph" w:styleId="Textedebulles">
    <w:name w:val="Balloon Text"/>
    <w:basedOn w:val="Normal"/>
    <w:link w:val="TextedebullesCar"/>
    <w:uiPriority w:val="99"/>
    <w:semiHidden/>
    <w:unhideWhenUsed/>
    <w:rsid w:val="00463A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3A4E"/>
    <w:rPr>
      <w:rFonts w:ascii="Tahoma" w:hAnsi="Tahoma" w:cs="Tahoma"/>
      <w:sz w:val="16"/>
      <w:szCs w:val="16"/>
    </w:rPr>
  </w:style>
  <w:style w:type="character" w:styleId="Lienhypertexte">
    <w:name w:val="Hyperlink"/>
    <w:basedOn w:val="Policepardfaut"/>
    <w:uiPriority w:val="99"/>
    <w:unhideWhenUsed/>
    <w:rsid w:val="00463A4E"/>
    <w:rPr>
      <w:color w:val="0000FF" w:themeColor="hyperlink"/>
      <w:u w:val="single"/>
    </w:rPr>
  </w:style>
  <w:style w:type="character" w:customStyle="1" w:styleId="apple-converted-space">
    <w:name w:val="apple-converted-space"/>
    <w:basedOn w:val="Policepardfaut"/>
    <w:rsid w:val="00463A4E"/>
  </w:style>
  <w:style w:type="paragraph" w:styleId="Explorateurdedocument">
    <w:name w:val="Document Map"/>
    <w:basedOn w:val="Normal"/>
    <w:link w:val="ExplorateurdedocumentCar"/>
    <w:uiPriority w:val="99"/>
    <w:semiHidden/>
    <w:unhideWhenUsed/>
    <w:rsid w:val="00A32794"/>
    <w:pPr>
      <w:spacing w:after="0" w:line="240" w:lineRule="auto"/>
    </w:pPr>
    <w:rPr>
      <w:rFonts w:ascii="Lucida Grande" w:hAnsi="Lucida Grande" w:cs="Lucida Grande"/>
      <w:sz w:val="24"/>
      <w:szCs w:val="24"/>
    </w:rPr>
  </w:style>
  <w:style w:type="character" w:customStyle="1" w:styleId="ExplorateurdedocumentCar">
    <w:name w:val="Explorateur de document Car"/>
    <w:basedOn w:val="Policepardfaut"/>
    <w:link w:val="Explorateurdedocument"/>
    <w:uiPriority w:val="99"/>
    <w:semiHidden/>
    <w:rsid w:val="00A32794"/>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yperlink" Target="http://www.linkedin.com/groups/SpotPink-4524393?gid=4524393&amp;trk=hb_side_g" TargetMode="External"/><Relationship Id="rId13" Type="http://schemas.openxmlformats.org/officeDocument/2006/relationships/image" Target="media/image6.png"/><Relationship Id="rId14" Type="http://schemas.openxmlformats.org/officeDocument/2006/relationships/hyperlink" Target="https://www.facebook.com/SpotPink.Officiel?ref=hl" TargetMode="External"/><Relationship Id="rId15" Type="http://schemas.openxmlformats.org/officeDocument/2006/relationships/image" Target="media/image7.jpeg"/><Relationship Id="rId16" Type="http://schemas.openxmlformats.org/officeDocument/2006/relationships/hyperlink" Target="https://plus.google.com/u/0/113091520075554929745/posts" TargetMode="External"/><Relationship Id="rId17" Type="http://schemas.openxmlformats.org/officeDocument/2006/relationships/image" Target="media/image8.png"/><Relationship Id="rId1" Type="http://schemas.openxmlformats.org/officeDocument/2006/relationships/hyperlink" Target="http://creativecommons.org/licenses/by-nc/3.0/fr/" TargetMode="External"/><Relationship Id="rId2" Type="http://schemas.openxmlformats.org/officeDocument/2006/relationships/image" Target="media/image2.png"/><Relationship Id="rId3" Type="http://schemas.openxmlformats.org/officeDocument/2006/relationships/hyperlink" Target="http://creativecommons.org/licenses/by-nc/3.0/fr/" TargetMode="External"/><Relationship Id="rId4" Type="http://schemas.openxmlformats.org/officeDocument/2006/relationships/hyperlink" Target="http://www.spotpink.com" TargetMode="External"/><Relationship Id="rId5" Type="http://schemas.openxmlformats.org/officeDocument/2006/relationships/hyperlink" Target="mailto:contact@spotpink.com" TargetMode="External"/><Relationship Id="rId6" Type="http://schemas.openxmlformats.org/officeDocument/2006/relationships/image" Target="media/image3.jpeg"/><Relationship Id="rId7" Type="http://schemas.openxmlformats.org/officeDocument/2006/relationships/hyperlink" Target="http://twitter.com/" TargetMode="External"/><Relationship Id="rId8" Type="http://schemas.openxmlformats.org/officeDocument/2006/relationships/hyperlink" Target="https://twitter.com/SpotPink" TargetMode="External"/><Relationship Id="rId9" Type="http://schemas.openxmlformats.org/officeDocument/2006/relationships/image" Target="media/image4.png"/><Relationship Id="rId10" Type="http://schemas.openxmlformats.org/officeDocument/2006/relationships/hyperlink" Target="http://www.viadeo.com/groups/?containerId=0021o11jxl8l9w7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2113</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 SpotPink</dc:creator>
  <cp:lastModifiedBy>SPOTPINK</cp:lastModifiedBy>
  <cp:revision>2</cp:revision>
  <dcterms:created xsi:type="dcterms:W3CDTF">2015-08-12T12:42:00Z</dcterms:created>
  <dcterms:modified xsi:type="dcterms:W3CDTF">2015-08-12T12:42:00Z</dcterms:modified>
</cp:coreProperties>
</file>